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C6" w:rsidRPr="001E41C6" w:rsidRDefault="001E41C6" w:rsidP="001E41C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548DD4" w:themeColor="text2" w:themeTint="99"/>
          <w:sz w:val="52"/>
          <w:szCs w:val="52"/>
        </w:rPr>
      </w:pPr>
      <w:r w:rsidRPr="001E41C6">
        <w:rPr>
          <w:rStyle w:val="c0"/>
          <w:color w:val="548DD4" w:themeColor="text2" w:themeTint="99"/>
          <w:sz w:val="52"/>
          <w:szCs w:val="52"/>
        </w:rPr>
        <w:t>Консультация для родителей</w:t>
      </w:r>
    </w:p>
    <w:p w:rsidR="001E41C6" w:rsidRPr="001E41C6" w:rsidRDefault="001E41C6" w:rsidP="001E41C6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548DD4" w:themeColor="text2" w:themeTint="99"/>
          <w:sz w:val="52"/>
          <w:szCs w:val="52"/>
        </w:rPr>
      </w:pPr>
      <w:r w:rsidRPr="001E41C6">
        <w:rPr>
          <w:rStyle w:val="c0"/>
          <w:color w:val="548DD4" w:themeColor="text2" w:themeTint="99"/>
          <w:sz w:val="52"/>
          <w:szCs w:val="52"/>
        </w:rPr>
        <w:t>«Как научить ребёнка играть в дидактическую игру и её роль в развитии детей!»</w:t>
      </w:r>
    </w:p>
    <w:p w:rsidR="00143CDF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Дидактические игры способствуют: </w:t>
      </w:r>
    </w:p>
    <w:p w:rsidR="00143CDF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развитию познавательных и умственных способностей: получению новых знаний, их обобщению и закреплению, расширению имеющиеся у них представления о предметах и явлениях природы, растениях, животных; развитию памяти, внимания, наблюдательности; развитию умению высказывать свои суждения, делать умозаключения.</w:t>
      </w:r>
    </w:p>
    <w:p w:rsidR="00143CDF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развитию речи детей: пополнению и активизации словаря.</w:t>
      </w:r>
    </w:p>
    <w:p w:rsidR="00143CDF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- социально-нравственному развитию ребенка-дошкольника: в такой игре происходит познание взаимоотношений между детьми, взрослыми, объектами живой и неживой природы, в ней ребенок проявляет чуткое отношение к сверстникам, учится быть справедливым, уступать в случае необходимости, учится сочувствовать и т.д. </w:t>
      </w:r>
    </w:p>
    <w:p w:rsidR="00143CDF" w:rsidRDefault="00143CDF" w:rsidP="00143CD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E41C6">
        <w:rPr>
          <w:rStyle w:val="c0"/>
          <w:color w:val="548DD4" w:themeColor="text2" w:themeTint="99"/>
          <w:sz w:val="40"/>
          <w:szCs w:val="40"/>
        </w:rPr>
        <w:t>Виды дидактических игр: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143CDF" w:rsidRDefault="00143CDF" w:rsidP="00143CD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1.Игры с предметами (игрушками).</w:t>
      </w:r>
    </w:p>
    <w:p w:rsidR="00143CDF" w:rsidRDefault="00143CDF" w:rsidP="00143CD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2.Настольно-печатные игры. </w:t>
      </w:r>
    </w:p>
    <w:p w:rsidR="00143CDF" w:rsidRDefault="00143CDF" w:rsidP="00143CD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3.Словесные игры. </w:t>
      </w:r>
    </w:p>
    <w:p w:rsidR="00DE2C2A" w:rsidRDefault="00143CDF" w:rsidP="00143CD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E41C6">
        <w:rPr>
          <w:rStyle w:val="c0"/>
          <w:color w:val="548DD4" w:themeColor="text2" w:themeTint="99"/>
          <w:sz w:val="28"/>
          <w:szCs w:val="28"/>
        </w:rPr>
        <w:t>Дидактические игры – различаются</w:t>
      </w:r>
      <w:r>
        <w:rPr>
          <w:rStyle w:val="c0"/>
          <w:color w:val="000000"/>
          <w:sz w:val="28"/>
          <w:szCs w:val="28"/>
        </w:rPr>
        <w:t xml:space="preserve"> по обучающему содержанию, познавательной деятельности детей, игровым действиям и правилам, организации и взаимоотношениям детей, роли воспитателя. </w:t>
      </w:r>
      <w:r w:rsidRPr="001E41C6">
        <w:rPr>
          <w:rStyle w:val="c0"/>
          <w:color w:val="548DD4" w:themeColor="text2" w:themeTint="99"/>
          <w:sz w:val="28"/>
          <w:szCs w:val="28"/>
        </w:rPr>
        <w:t>Игры с предметами основаны</w:t>
      </w:r>
      <w:r>
        <w:rPr>
          <w:rStyle w:val="c0"/>
          <w:color w:val="000000"/>
          <w:sz w:val="28"/>
          <w:szCs w:val="28"/>
        </w:rPr>
        <w:t xml:space="preserve"> на непосредственном восприятии детей , соответствуют стремлению ребенка действовать с предметами и таким образом знакомиться с ними. В играх с предметами дети учатся сравнивать, устанавливать сходство и различия предметов. Ценность этих игр в том, что с их помощью дети знакомятся со свойствами предметов, величиной, цветом. Например при ознакомлении детей с природой в подобных играх можно  использовать природный материал (семена растений, листья, камушки, разнообразные цветы, шишки, веточки, овощи, фрукты и </w:t>
      </w:r>
      <w:proofErr w:type="spellStart"/>
      <w:r>
        <w:rPr>
          <w:rStyle w:val="c0"/>
          <w:color w:val="000000"/>
          <w:sz w:val="28"/>
          <w:szCs w:val="28"/>
        </w:rPr>
        <w:t>др</w:t>
      </w:r>
      <w:proofErr w:type="spellEnd"/>
      <w:r>
        <w:rPr>
          <w:rStyle w:val="c0"/>
          <w:color w:val="000000"/>
          <w:sz w:val="28"/>
          <w:szCs w:val="28"/>
        </w:rPr>
        <w:t xml:space="preserve">) – что вызывает у детей живой интерес и активное желание играть. Примеры таких игр: «Не ошибись» , «Волшебный мешочек», «Попробуй и угадай, что это такое?», «Что сначала, что потом» и др. </w:t>
      </w:r>
      <w:r w:rsidRPr="001E41C6">
        <w:rPr>
          <w:rStyle w:val="c0"/>
          <w:color w:val="548DD4" w:themeColor="text2" w:themeTint="99"/>
          <w:sz w:val="28"/>
          <w:szCs w:val="28"/>
        </w:rPr>
        <w:t>Настольно - печатные игры</w:t>
      </w:r>
      <w:r>
        <w:rPr>
          <w:rStyle w:val="c0"/>
          <w:color w:val="000000"/>
          <w:sz w:val="28"/>
          <w:szCs w:val="28"/>
        </w:rPr>
        <w:t xml:space="preserve"> это интересное занятие для детей при ознакомлении с окружающим миром, миром животных и растений, явлениями живой и неживой природы. Они разнообразны по видам: "лото", "домино", парные картинки"</w:t>
      </w:r>
      <w:r w:rsidR="00DE2C2A">
        <w:rPr>
          <w:rStyle w:val="c0"/>
          <w:color w:val="000000"/>
          <w:sz w:val="28"/>
          <w:szCs w:val="28"/>
        </w:rPr>
        <w:t>,"</w:t>
      </w:r>
      <w:proofErr w:type="spellStart"/>
      <w:r w:rsidR="00DE2C2A">
        <w:rPr>
          <w:rStyle w:val="c0"/>
          <w:color w:val="000000"/>
          <w:sz w:val="28"/>
          <w:szCs w:val="28"/>
        </w:rPr>
        <w:t>лепбуки</w:t>
      </w:r>
      <w:proofErr w:type="spellEnd"/>
      <w:r w:rsidR="00DE2C2A">
        <w:rPr>
          <w:rStyle w:val="c0"/>
          <w:color w:val="000000"/>
          <w:sz w:val="28"/>
          <w:szCs w:val="28"/>
        </w:rPr>
        <w:t>"</w:t>
      </w:r>
      <w:r>
        <w:rPr>
          <w:rStyle w:val="c0"/>
          <w:color w:val="000000"/>
          <w:sz w:val="28"/>
          <w:szCs w:val="28"/>
        </w:rPr>
        <w:t xml:space="preserve">. </w:t>
      </w:r>
    </w:p>
    <w:p w:rsidR="00DE2C2A" w:rsidRDefault="00143CDF" w:rsidP="00143CDF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 помощью настольно-печатных игр можно успешно развивать речевые навыки, математические способности, логику, внимание, учиться моделировать жизненные схемы и принимать решения, развивать навыки самоконтроля. </w:t>
      </w:r>
    </w:p>
    <w:p w:rsidR="00143CDF" w:rsidRDefault="00143CDF" w:rsidP="00143CD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DE2C2A">
        <w:rPr>
          <w:rStyle w:val="c0"/>
          <w:color w:val="548DD4" w:themeColor="text2" w:themeTint="99"/>
          <w:sz w:val="28"/>
          <w:szCs w:val="28"/>
        </w:rPr>
        <w:lastRenderedPageBreak/>
        <w:t>Словесные игры</w:t>
      </w:r>
      <w:r>
        <w:rPr>
          <w:rStyle w:val="c0"/>
          <w:color w:val="000000"/>
          <w:sz w:val="28"/>
          <w:szCs w:val="28"/>
        </w:rPr>
        <w:t xml:space="preserve"> это эффективный метод воспитания самостоятельности мышления и развития речи у детей. Игры построены на словах и действиях играющих, дети самостоятельно решают разнообразные мыслительные задачи: описывают предметы, выделяя характерные их признаки, отгадывают их по описанию, находят сходства и различия этих предметов и явлений природы.</w:t>
      </w:r>
    </w:p>
    <w:p w:rsidR="00143CDF" w:rsidRDefault="00143CDF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1E41C6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Проведение дидактических игр включает:</w:t>
      </w:r>
    </w:p>
    <w:p w:rsidR="001E41C6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E41C6">
        <w:rPr>
          <w:rStyle w:val="c0"/>
          <w:color w:val="548DD4" w:themeColor="text2" w:themeTint="99"/>
          <w:sz w:val="28"/>
          <w:szCs w:val="28"/>
        </w:rPr>
        <w:t xml:space="preserve"> 1.Ознакомление детей с содержанием игры,</w:t>
      </w:r>
      <w:r>
        <w:rPr>
          <w:rStyle w:val="c0"/>
          <w:color w:val="000000"/>
          <w:sz w:val="28"/>
          <w:szCs w:val="28"/>
        </w:rPr>
        <w:t xml:space="preserve"> использование в ней дидактического материала (показ предметов, картинок, краткая беседа, в ходе которой уточняются знания и представления детей). </w:t>
      </w:r>
    </w:p>
    <w:p w:rsidR="001E41C6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E41C6">
        <w:rPr>
          <w:rStyle w:val="c0"/>
          <w:color w:val="548DD4" w:themeColor="text2" w:themeTint="99"/>
          <w:sz w:val="28"/>
          <w:szCs w:val="28"/>
        </w:rPr>
        <w:t>2.Объяснение хода и правил игры</w:t>
      </w:r>
      <w:r>
        <w:rPr>
          <w:rStyle w:val="c0"/>
          <w:color w:val="000000"/>
          <w:sz w:val="28"/>
          <w:szCs w:val="28"/>
        </w:rPr>
        <w:t xml:space="preserve">, при этом четкое выполнение этих правил. </w:t>
      </w:r>
      <w:r w:rsidRPr="001E41C6">
        <w:rPr>
          <w:rStyle w:val="c0"/>
          <w:color w:val="548DD4" w:themeColor="text2" w:themeTint="99"/>
          <w:sz w:val="28"/>
          <w:szCs w:val="28"/>
        </w:rPr>
        <w:t>3.Показ игровых действий</w:t>
      </w:r>
      <w:r w:rsidR="00143CDF">
        <w:rPr>
          <w:rStyle w:val="c0"/>
          <w:color w:val="548DD4" w:themeColor="text2" w:themeTint="99"/>
          <w:sz w:val="28"/>
          <w:szCs w:val="28"/>
        </w:rPr>
        <w:t xml:space="preserve">, </w:t>
      </w:r>
      <w:r w:rsidR="00143CDF" w:rsidRPr="00143CDF">
        <w:rPr>
          <w:rStyle w:val="c0"/>
          <w:sz w:val="28"/>
          <w:szCs w:val="28"/>
        </w:rPr>
        <w:t>первоначально в роли ведущего</w:t>
      </w:r>
      <w:r w:rsidR="00DE2C2A">
        <w:rPr>
          <w:rStyle w:val="c0"/>
          <w:sz w:val="28"/>
          <w:szCs w:val="28"/>
        </w:rPr>
        <w:t xml:space="preserve"> всегда</w:t>
      </w:r>
      <w:r w:rsidR="00143CDF" w:rsidRPr="00143CDF">
        <w:rPr>
          <w:rStyle w:val="c0"/>
          <w:sz w:val="28"/>
          <w:szCs w:val="28"/>
        </w:rPr>
        <w:t xml:space="preserve"> выступает взрослый.</w:t>
      </w:r>
    </w:p>
    <w:p w:rsidR="00DE2C2A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E41C6">
        <w:rPr>
          <w:rStyle w:val="c0"/>
          <w:color w:val="548DD4" w:themeColor="text2" w:themeTint="99"/>
          <w:sz w:val="28"/>
          <w:szCs w:val="28"/>
        </w:rPr>
        <w:t>4.Определение роли взрослого в игре,</w:t>
      </w:r>
      <w:r>
        <w:rPr>
          <w:rStyle w:val="c0"/>
          <w:color w:val="000000"/>
          <w:sz w:val="28"/>
          <w:szCs w:val="28"/>
        </w:rPr>
        <w:t xml:space="preserve"> его участие в качестве играющего, болельщика или </w:t>
      </w:r>
      <w:r w:rsidR="00DE2C2A">
        <w:rPr>
          <w:rStyle w:val="c0"/>
          <w:color w:val="000000"/>
          <w:sz w:val="28"/>
          <w:szCs w:val="28"/>
        </w:rPr>
        <w:t>судьи</w:t>
      </w:r>
      <w:r>
        <w:rPr>
          <w:rStyle w:val="c0"/>
          <w:color w:val="000000"/>
          <w:sz w:val="28"/>
          <w:szCs w:val="28"/>
        </w:rPr>
        <w:t xml:space="preserve"> (</w:t>
      </w:r>
      <w:r w:rsidR="00143CDF">
        <w:rPr>
          <w:rStyle w:val="c0"/>
          <w:color w:val="000000"/>
          <w:sz w:val="28"/>
          <w:szCs w:val="28"/>
        </w:rPr>
        <w:t>педагог (родитель)</w:t>
      </w:r>
      <w:r>
        <w:rPr>
          <w:rStyle w:val="c0"/>
          <w:color w:val="000000"/>
          <w:sz w:val="28"/>
          <w:szCs w:val="28"/>
        </w:rPr>
        <w:t xml:space="preserve"> направляет действия играющих советом, вопросом, напоминанием).</w:t>
      </w:r>
    </w:p>
    <w:p w:rsidR="001E41C6" w:rsidRDefault="00DE2C2A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548DD4" w:themeColor="text2" w:themeTint="99"/>
          <w:sz w:val="28"/>
          <w:szCs w:val="28"/>
        </w:rPr>
        <w:t>3.</w:t>
      </w:r>
      <w:r w:rsidRPr="00DE2C2A">
        <w:rPr>
          <w:rStyle w:val="c0"/>
          <w:color w:val="548DD4" w:themeColor="text2" w:themeTint="99"/>
          <w:sz w:val="28"/>
          <w:szCs w:val="28"/>
        </w:rPr>
        <w:t>При коллективной игре</w:t>
      </w:r>
      <w:r>
        <w:rPr>
          <w:rStyle w:val="c0"/>
          <w:color w:val="000000"/>
          <w:sz w:val="28"/>
          <w:szCs w:val="28"/>
        </w:rPr>
        <w:t>- выбор ведущего, игроков, очередности выполнения действий  игроками.</w:t>
      </w:r>
      <w:r w:rsidR="001E41C6">
        <w:rPr>
          <w:rStyle w:val="c0"/>
          <w:color w:val="000000"/>
          <w:sz w:val="28"/>
          <w:szCs w:val="28"/>
        </w:rPr>
        <w:t xml:space="preserve"> </w:t>
      </w:r>
    </w:p>
    <w:p w:rsidR="00143CDF" w:rsidRDefault="001E41C6" w:rsidP="001E41C6">
      <w:pPr>
        <w:pStyle w:val="c3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1E41C6">
        <w:rPr>
          <w:rStyle w:val="c0"/>
          <w:color w:val="548DD4" w:themeColor="text2" w:themeTint="99"/>
          <w:sz w:val="28"/>
          <w:szCs w:val="28"/>
        </w:rPr>
        <w:t>5.Подведение итогов игры</w:t>
      </w:r>
      <w:r>
        <w:rPr>
          <w:rStyle w:val="c0"/>
          <w:color w:val="000000"/>
          <w:sz w:val="28"/>
          <w:szCs w:val="28"/>
        </w:rPr>
        <w:t xml:space="preserve"> – ответственный момент в руководстве ею. По результатам игры можно судить об ее эффективности, о том, будет ли она использована детьми в самостоятельной игровой деятельности. </w:t>
      </w:r>
    </w:p>
    <w:p w:rsidR="00107B05" w:rsidRDefault="00107B05"/>
    <w:sectPr w:rsidR="00107B05" w:rsidSect="001E41C6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41C6"/>
    <w:rsid w:val="00107B05"/>
    <w:rsid w:val="00143CDF"/>
    <w:rsid w:val="001E41C6"/>
    <w:rsid w:val="0071508C"/>
    <w:rsid w:val="00DE2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1E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E41C6"/>
  </w:style>
  <w:style w:type="paragraph" w:customStyle="1" w:styleId="c3">
    <w:name w:val="c3"/>
    <w:basedOn w:val="a"/>
    <w:rsid w:val="001E4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mudriy27</dc:creator>
  <cp:keywords/>
  <dc:description/>
  <cp:lastModifiedBy>mudriy27</cp:lastModifiedBy>
  <cp:revision>3</cp:revision>
  <dcterms:created xsi:type="dcterms:W3CDTF">2020-09-27T13:39:00Z</dcterms:created>
  <dcterms:modified xsi:type="dcterms:W3CDTF">2020-10-14T17:46:00Z</dcterms:modified>
</cp:coreProperties>
</file>